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6"/>
        <w:gridCol w:w="972"/>
        <w:gridCol w:w="236"/>
        <w:gridCol w:w="1308"/>
        <w:gridCol w:w="2268"/>
        <w:gridCol w:w="881"/>
        <w:gridCol w:w="2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附表7: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华文中宋"/>
                <w:b/>
                <w:bCs/>
                <w:kern w:val="0"/>
                <w:sz w:val="44"/>
                <w:szCs w:val="44"/>
              </w:rPr>
            </w:pPr>
            <w:r>
              <w:rPr>
                <w:rFonts w:hAnsi="华文中宋" w:eastAsia="华文中宋"/>
                <w:b/>
                <w:bCs/>
                <w:kern w:val="0"/>
                <w:sz w:val="44"/>
                <w:szCs w:val="44"/>
              </w:rPr>
              <w:t>财政拨款收支总表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2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部门</w:t>
            </w:r>
            <w:r>
              <w:rPr>
                <w:kern w:val="0"/>
                <w:sz w:val="24"/>
              </w:rPr>
              <w:t>:</w:t>
            </w:r>
            <w:r>
              <w:rPr>
                <w:rFonts w:hAnsi="宋体"/>
                <w:kern w:val="0"/>
                <w:sz w:val="24"/>
              </w:rPr>
              <w:t>省高级人民法院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475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  <w:p>
            <w:pPr>
              <w:widowControl/>
              <w:spacing w:line="600" w:lineRule="exact"/>
              <w:ind w:right="120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收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Ansi="宋体"/>
                <w:kern w:val="0"/>
                <w:sz w:val="24"/>
              </w:rPr>
              <w:t>入</w:t>
            </w:r>
          </w:p>
        </w:tc>
        <w:tc>
          <w:tcPr>
            <w:tcW w:w="47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支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Ansi="宋体"/>
                <w:kern w:val="0"/>
                <w:sz w:val="24"/>
              </w:rPr>
              <w:t>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项目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预算数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项目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一、经费拨款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14,854.65 </w:t>
            </w:r>
          </w:p>
        </w:tc>
        <w:tc>
          <w:tcPr>
            <w:tcW w:w="357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一、一般公共服务支出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二、纳入预算管理的行政事业性收费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11,644.22 </w:t>
            </w:r>
          </w:p>
        </w:tc>
        <w:tc>
          <w:tcPr>
            <w:tcW w:w="357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二、外交支出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三、专项收入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57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三、国防支出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四、国有资源有偿使用收入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57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四、公共安全支出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21,567.29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五、政府住房基金收入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57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五、教育支出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158.17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六、其它非税收入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57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六、科学技术支出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357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七、文化体育与传媒支出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357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八、社会保障和就业支出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1,980.39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357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九、医疗卫生与计划生育支出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904.10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357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十、节能环保支出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357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十一、城乡社区支出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357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十二、农林水支出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357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十三、交通运输支出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357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十四、资源勘探电力信息等支出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357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十五、商业服务业等支出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357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十六、金融支出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357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十七、援助其他地区支出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357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十八、国土资源气象等支出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357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十九、住房保障支出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1,888.92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357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二十、粮油物资储备支出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357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二十一、预备费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357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二十二、其他支出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357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二十三、转移性支出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357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二十四、债务还本支出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357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二十五、债务付息支出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357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二十六、债务发行费用支出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357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收入总计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26,498.87 </w:t>
            </w:r>
          </w:p>
        </w:tc>
        <w:tc>
          <w:tcPr>
            <w:tcW w:w="357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支出总计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26,498.87 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32911"/>
    <w:rsid w:val="3D1A0EA2"/>
    <w:rsid w:val="5C6329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2016-10-27T07:22:00Z</dcterms:created>
  <dc:creator>Administrator</dc:creator>
  <cp:lastModifiedBy>Administrator</cp:lastModifiedBy>
  <dcterms:modified xsi:type="dcterms:W3CDTF">2016-10-27T07:23:58Z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