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798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黑体"/>
                <w:kern w:val="0"/>
                <w:sz w:val="24"/>
              </w:rPr>
            </w:pPr>
            <w:bookmarkStart w:id="0" w:name="RANGE!A1:C10"/>
            <w:r>
              <w:rPr>
                <w:rFonts w:eastAsia="黑体"/>
                <w:kern w:val="0"/>
                <w:sz w:val="24"/>
              </w:rPr>
              <w:t>附表6:</w:t>
            </w:r>
            <w:bookmarkEnd w:id="0"/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华文中宋"/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华文中宋"/>
                <w:b/>
                <w:bCs/>
                <w:kern w:val="0"/>
                <w:sz w:val="44"/>
                <w:szCs w:val="44"/>
              </w:rPr>
              <w:t>“</w:t>
            </w:r>
            <w:r>
              <w:rPr>
                <w:rFonts w:hAnsi="华文中宋" w:eastAsia="华文中宋"/>
                <w:b/>
                <w:bCs/>
                <w:kern w:val="0"/>
                <w:sz w:val="44"/>
                <w:szCs w:val="44"/>
              </w:rPr>
              <w:t>三公</w:t>
            </w:r>
            <w:r>
              <w:rPr>
                <w:rFonts w:eastAsia="华文中宋"/>
                <w:b/>
                <w:bCs/>
                <w:kern w:val="0"/>
                <w:sz w:val="44"/>
                <w:szCs w:val="44"/>
              </w:rPr>
              <w:t>”</w:t>
            </w:r>
            <w:r>
              <w:rPr>
                <w:rFonts w:hAnsi="华文中宋" w:eastAsia="华文中宋"/>
                <w:b/>
                <w:bCs/>
                <w:kern w:val="0"/>
                <w:sz w:val="44"/>
                <w:szCs w:val="44"/>
              </w:rPr>
              <w:t>经费一般公共预算支出表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部门名称</w:t>
            </w:r>
            <w:r>
              <w:rPr>
                <w:kern w:val="0"/>
                <w:sz w:val="24"/>
              </w:rPr>
              <w:t>:</w:t>
            </w:r>
            <w:r>
              <w:rPr>
                <w:rFonts w:hAnsi="宋体"/>
                <w:kern w:val="0"/>
                <w:sz w:val="24"/>
              </w:rPr>
              <w:t>省高级人民法院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</w:tblPrEx>
        <w:trPr>
          <w:trHeight w:val="870" w:hRule="atLeast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预算安排数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计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895.83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根据相关政策，缩减</w:t>
            </w:r>
            <w:r>
              <w:rPr>
                <w:kern w:val="0"/>
                <w:sz w:val="24"/>
              </w:rPr>
              <w:t>“</w:t>
            </w:r>
            <w:r>
              <w:rPr>
                <w:rFonts w:hAnsi="宋体"/>
                <w:kern w:val="0"/>
                <w:sz w:val="24"/>
              </w:rPr>
              <w:t>三公经费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支出，同上年相比减少</w:t>
            </w:r>
            <w:r>
              <w:rPr>
                <w:kern w:val="0"/>
                <w:sz w:val="24"/>
              </w:rPr>
              <w:t>1.27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因公出国（境）经费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50.00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根据相关政策，缩减</w:t>
            </w:r>
            <w:r>
              <w:rPr>
                <w:kern w:val="0"/>
                <w:sz w:val="24"/>
              </w:rPr>
              <w:t>“</w:t>
            </w:r>
            <w:r>
              <w:rPr>
                <w:rFonts w:hAnsi="宋体"/>
                <w:kern w:val="0"/>
                <w:sz w:val="24"/>
              </w:rPr>
              <w:t>三公经费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支出，同上年相比持平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公务接待费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37.45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根据相关政策，缩减</w:t>
            </w:r>
            <w:r>
              <w:rPr>
                <w:kern w:val="0"/>
                <w:sz w:val="24"/>
              </w:rPr>
              <w:t>“</w:t>
            </w:r>
            <w:r>
              <w:rPr>
                <w:rFonts w:hAnsi="宋体"/>
                <w:kern w:val="0"/>
                <w:sz w:val="24"/>
              </w:rPr>
              <w:t>三公经费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支出，同上年相比减少</w:t>
            </w:r>
            <w:r>
              <w:rPr>
                <w:kern w:val="0"/>
                <w:sz w:val="24"/>
              </w:rPr>
              <w:t>1.26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公务用车购置及运行维护费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808.38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根据相关政策，缩减</w:t>
            </w:r>
            <w:r>
              <w:rPr>
                <w:kern w:val="0"/>
                <w:sz w:val="24"/>
              </w:rPr>
              <w:t>“</w:t>
            </w:r>
            <w:r>
              <w:rPr>
                <w:rFonts w:hAnsi="宋体"/>
                <w:kern w:val="0"/>
                <w:sz w:val="24"/>
              </w:rPr>
              <w:t>三公经费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支出，同上年相比减少</w:t>
            </w:r>
            <w:r>
              <w:rPr>
                <w:kern w:val="0"/>
                <w:sz w:val="24"/>
              </w:rPr>
              <w:t>0.01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其中：公务用车运行维护费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808.38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根据相关政策，缩减</w:t>
            </w:r>
            <w:r>
              <w:rPr>
                <w:kern w:val="0"/>
                <w:sz w:val="24"/>
              </w:rPr>
              <w:t>“</w:t>
            </w:r>
            <w:r>
              <w:rPr>
                <w:rFonts w:hAnsi="宋体"/>
                <w:kern w:val="0"/>
                <w:sz w:val="24"/>
              </w:rPr>
              <w:t>三公经费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支出，同上年相比减少</w:t>
            </w:r>
            <w:r>
              <w:rPr>
                <w:kern w:val="0"/>
                <w:sz w:val="24"/>
              </w:rPr>
              <w:t>0.01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公务用车购置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00177"/>
    <w:rsid w:val="09BB6A27"/>
    <w:rsid w:val="13B001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2016-10-27T07:20:00Z</dcterms:created>
  <dc:creator>Administrator</dc:creator>
  <cp:lastModifiedBy>Administrator</cp:lastModifiedBy>
  <dcterms:modified xsi:type="dcterms:W3CDTF">2016-10-27T07:22:24Z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