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6"/>
        <w:gridCol w:w="3885"/>
        <w:gridCol w:w="17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附表</w:t>
            </w:r>
            <w:r>
              <w:rPr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b/>
                <w:bCs/>
                <w:kern w:val="0"/>
                <w:sz w:val="40"/>
                <w:szCs w:val="40"/>
              </w:rPr>
            </w:pPr>
            <w:r>
              <w:rPr>
                <w:rFonts w:hAnsi="宋体"/>
                <w:b/>
                <w:bCs/>
                <w:kern w:val="0"/>
                <w:sz w:val="40"/>
                <w:szCs w:val="40"/>
              </w:rPr>
              <w:t>政府性基金预算经济分类支出表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部门：省高级人民法院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Arial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类级科目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款级科目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3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年终一次性奖金</w:t>
            </w: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基本养老保险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基本医疗保险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工伤保险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其他工资福利支出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按定额管理的商品服务支出</w:t>
            </w:r>
          </w:p>
        </w:tc>
        <w:tc>
          <w:tcPr>
            <w:tcW w:w="3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手续费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办公水费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办公电费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电梯电费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邮寄费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电话通讯费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办公用房取暖费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专用房屋取暖费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物业管理费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一般维修费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专用房屋维修费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电梯维修费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预留机动经费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空编奖励经费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离退休公用支出</w:t>
            </w:r>
          </w:p>
        </w:tc>
        <w:tc>
          <w:tcPr>
            <w:tcW w:w="3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离休人员特需费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离休人员公用经费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退休人员公用经费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职工体检费支出</w:t>
            </w:r>
          </w:p>
        </w:tc>
        <w:tc>
          <w:tcPr>
            <w:tcW w:w="3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体检费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对个人和家庭补助支出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离休费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退休费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抚恤金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丧葬补助费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遗属生活补助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提租补贴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其他对个人和家庭的补助支出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购房补贴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采取补贴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Arial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———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合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Ansi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97D5B"/>
    <w:rsid w:val="3D797D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2016-10-27T07:20:00Z</dcterms:created>
  <dc:creator>Administrator</dc:creator>
  <cp:lastModifiedBy>Administrator</cp:lastModifiedBy>
  <dcterms:modified xsi:type="dcterms:W3CDTF">2016-10-27T07:20:33Z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