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4696"/>
        <w:gridCol w:w="19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黑体"/>
                <w:kern w:val="0"/>
                <w:sz w:val="24"/>
              </w:rPr>
            </w:pPr>
            <w:bookmarkStart w:id="0" w:name="RANGE!A1:C28"/>
            <w:r>
              <w:rPr>
                <w:rFonts w:eastAsia="黑体"/>
                <w:kern w:val="0"/>
                <w:sz w:val="24"/>
              </w:rPr>
              <w:t>附表2:</w:t>
            </w:r>
            <w:bookmarkEnd w:id="0"/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华文中宋"/>
                <w:b/>
                <w:bCs/>
                <w:kern w:val="0"/>
                <w:sz w:val="44"/>
                <w:szCs w:val="44"/>
              </w:rPr>
            </w:pPr>
            <w:r>
              <w:rPr>
                <w:rFonts w:hAnsi="华文中宋" w:eastAsia="华文中宋"/>
                <w:b/>
                <w:bCs/>
                <w:kern w:val="0"/>
                <w:sz w:val="44"/>
                <w:szCs w:val="44"/>
              </w:rPr>
              <w:t>一般公共预算功能分类支出表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部门</w:t>
            </w:r>
            <w:r>
              <w:rPr>
                <w:kern w:val="0"/>
                <w:sz w:val="24"/>
              </w:rPr>
              <w:t>:</w:t>
            </w:r>
            <w:r>
              <w:rPr>
                <w:rFonts w:hAnsi="宋体"/>
                <w:kern w:val="0"/>
                <w:sz w:val="24"/>
              </w:rPr>
              <w:t>省高级人民法院</w:t>
            </w: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科目编码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科目名称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**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**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合计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26,498.87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204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公共安全支出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21,567.29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20405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法院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21,567.29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2040501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行政运行（法院）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6,998.52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2040502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一般行政管理事务（法院）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10,212.17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2040504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案件审判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4,006.60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2040506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“</w:t>
            </w:r>
            <w:r>
              <w:rPr>
                <w:rFonts w:hAnsi="宋体"/>
                <w:kern w:val="0"/>
                <w:sz w:val="24"/>
              </w:rPr>
              <w:t>两庭</w:t>
            </w:r>
            <w:r>
              <w:rPr>
                <w:kern w:val="0"/>
                <w:sz w:val="24"/>
              </w:rPr>
              <w:t>”</w:t>
            </w:r>
            <w:r>
              <w:rPr>
                <w:rFonts w:hAnsi="宋体"/>
                <w:kern w:val="0"/>
                <w:sz w:val="24"/>
              </w:rPr>
              <w:t>建设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2040599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其他法院支出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205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教育支出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158.17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20508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进修及培训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158.17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2050899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其他进修及培训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158.17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208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社会保障和就业支出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1,980.39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20805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行政事业单位离退休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1,980.39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2080504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未归口管理的行政单位离退休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1,980.39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210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医疗卫生与计划生育支出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904.10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21005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医疗保障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904.10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2100501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行政单位医疗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637.14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2100503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公务员医疗补助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266.96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221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住房保障支出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1,888.92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22102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住房改革支出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1,888.92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2210201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住房公积金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707.72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2210202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提租补贴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933.96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2210203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购房补贴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247.24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42BF8"/>
    <w:rsid w:val="50A42B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2016-10-27T07:18:00Z</dcterms:created>
  <dc:creator>Administrator</dc:creator>
  <cp:lastModifiedBy>Administrator</cp:lastModifiedBy>
  <dcterms:modified xsi:type="dcterms:W3CDTF">2016-10-27T07:18:59Z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